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1D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附件：</w:t>
      </w:r>
    </w:p>
    <w:p w14:paraId="668333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***项目征集方案模板</w:t>
      </w:r>
    </w:p>
    <w:p w14:paraId="1922CFD4">
      <w:pPr>
        <w:pStyle w:val="2"/>
        <w:rPr>
          <w:rFonts w:hint="eastAsia"/>
          <w:lang w:eastAsia="zh-CN"/>
        </w:rPr>
      </w:pPr>
    </w:p>
    <w:tbl>
      <w:tblPr>
        <w:tblStyle w:val="6"/>
        <w:tblW w:w="865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1135"/>
        <w:gridCol w:w="5808"/>
        <w:gridCol w:w="568"/>
        <w:gridCol w:w="569"/>
      </w:tblGrid>
      <w:tr w14:paraId="69BEB7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71" w:type="dxa"/>
            <w:vAlign w:val="top"/>
          </w:tcPr>
          <w:p w14:paraId="2E494628">
            <w:pPr>
              <w:spacing w:before="75" w:line="230" w:lineRule="auto"/>
              <w:ind w:left="8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序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号</w:t>
            </w:r>
          </w:p>
        </w:tc>
        <w:tc>
          <w:tcPr>
            <w:tcW w:w="1135" w:type="dxa"/>
            <w:vAlign w:val="top"/>
          </w:tcPr>
          <w:p w14:paraId="37530030">
            <w:pPr>
              <w:spacing w:before="109" w:line="228" w:lineRule="auto"/>
              <w:ind w:left="1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项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目明细</w:t>
            </w:r>
          </w:p>
        </w:tc>
        <w:tc>
          <w:tcPr>
            <w:tcW w:w="5808" w:type="dxa"/>
            <w:vAlign w:val="top"/>
          </w:tcPr>
          <w:p w14:paraId="18694619">
            <w:pPr>
              <w:spacing w:before="109" w:line="230" w:lineRule="auto"/>
              <w:ind w:left="25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主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要要求</w:t>
            </w:r>
          </w:p>
        </w:tc>
        <w:tc>
          <w:tcPr>
            <w:tcW w:w="568" w:type="dxa"/>
            <w:vAlign w:val="top"/>
          </w:tcPr>
          <w:p w14:paraId="22F0615C">
            <w:pPr>
              <w:spacing w:before="76" w:line="228" w:lineRule="auto"/>
              <w:ind w:left="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数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量</w:t>
            </w:r>
          </w:p>
        </w:tc>
        <w:tc>
          <w:tcPr>
            <w:tcW w:w="569" w:type="dxa"/>
            <w:vAlign w:val="top"/>
          </w:tcPr>
          <w:p w14:paraId="676853E4">
            <w:pPr>
              <w:spacing w:before="75" w:line="229" w:lineRule="auto"/>
              <w:ind w:left="9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单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位</w:t>
            </w:r>
          </w:p>
        </w:tc>
      </w:tr>
      <w:tr w14:paraId="7BA28B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1" w:hRule="atLeast"/>
        </w:trPr>
        <w:tc>
          <w:tcPr>
            <w:tcW w:w="571" w:type="dxa"/>
            <w:vAlign w:val="top"/>
          </w:tcPr>
          <w:p w14:paraId="1AFFEABD">
            <w:pPr>
              <w:spacing w:line="242" w:lineRule="auto"/>
              <w:rPr>
                <w:rFonts w:ascii="Arial"/>
                <w:sz w:val="21"/>
              </w:rPr>
            </w:pPr>
          </w:p>
          <w:p w14:paraId="3FB5CBF2">
            <w:pPr>
              <w:spacing w:line="242" w:lineRule="auto"/>
              <w:rPr>
                <w:rFonts w:ascii="Arial"/>
                <w:sz w:val="21"/>
              </w:rPr>
            </w:pPr>
          </w:p>
          <w:p w14:paraId="4EF69F02">
            <w:pPr>
              <w:spacing w:line="242" w:lineRule="auto"/>
              <w:rPr>
                <w:rFonts w:ascii="Arial"/>
                <w:sz w:val="21"/>
              </w:rPr>
            </w:pPr>
          </w:p>
          <w:p w14:paraId="08A5D34F">
            <w:pPr>
              <w:spacing w:line="242" w:lineRule="auto"/>
              <w:rPr>
                <w:rFonts w:ascii="Arial"/>
                <w:sz w:val="21"/>
              </w:rPr>
            </w:pPr>
          </w:p>
          <w:p w14:paraId="5F3FA251">
            <w:pPr>
              <w:spacing w:line="243" w:lineRule="auto"/>
              <w:rPr>
                <w:rFonts w:ascii="Arial"/>
                <w:sz w:val="21"/>
              </w:rPr>
            </w:pPr>
          </w:p>
          <w:p w14:paraId="6D319A61">
            <w:pPr>
              <w:spacing w:line="243" w:lineRule="auto"/>
              <w:rPr>
                <w:rFonts w:ascii="Arial"/>
                <w:sz w:val="21"/>
              </w:rPr>
            </w:pPr>
          </w:p>
          <w:p w14:paraId="10476848">
            <w:pPr>
              <w:spacing w:before="62" w:line="191" w:lineRule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135" w:type="dxa"/>
            <w:vAlign w:val="top"/>
          </w:tcPr>
          <w:p w14:paraId="3E700D92">
            <w:pPr>
              <w:rPr>
                <w:rFonts w:ascii="Arial"/>
                <w:sz w:val="21"/>
              </w:rPr>
            </w:pPr>
          </w:p>
          <w:p w14:paraId="69160BCF">
            <w:pPr>
              <w:rPr>
                <w:rFonts w:ascii="Arial"/>
                <w:sz w:val="21"/>
              </w:rPr>
            </w:pPr>
          </w:p>
          <w:p w14:paraId="3A3BADA0">
            <w:pPr>
              <w:rPr>
                <w:rFonts w:ascii="Arial"/>
                <w:sz w:val="21"/>
              </w:rPr>
            </w:pPr>
          </w:p>
          <w:p w14:paraId="4E327144">
            <w:pPr>
              <w:rPr>
                <w:rFonts w:ascii="Arial"/>
                <w:sz w:val="21"/>
              </w:rPr>
            </w:pPr>
          </w:p>
          <w:p w14:paraId="5F3E8279">
            <w:pPr>
              <w:rPr>
                <w:rFonts w:ascii="Arial"/>
                <w:sz w:val="21"/>
              </w:rPr>
            </w:pPr>
          </w:p>
          <w:p w14:paraId="4CE0FCED">
            <w:pPr>
              <w:rPr>
                <w:rFonts w:ascii="Arial"/>
                <w:sz w:val="21"/>
              </w:rPr>
            </w:pPr>
          </w:p>
          <w:p w14:paraId="343B1A50">
            <w:pPr>
              <w:spacing w:before="62" w:line="228" w:lineRule="auto"/>
              <w:jc w:val="both"/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*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**产品</w:t>
            </w: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  <w:lang w:eastAsia="zh-CN"/>
              </w:rPr>
              <w:t>或服务项目</w:t>
            </w:r>
          </w:p>
        </w:tc>
        <w:tc>
          <w:tcPr>
            <w:tcW w:w="5808" w:type="dxa"/>
            <w:vAlign w:val="top"/>
          </w:tcPr>
          <w:p w14:paraId="1D59E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240" w:lineRule="exact"/>
              <w:ind w:left="110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一、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技术要求</w:t>
            </w: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  <w:lang w:eastAsia="zh-CN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或服务内容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：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"/>
                <w:sz w:val="19"/>
                <w:szCs w:val="19"/>
              </w:rPr>
              <w:t>(以下属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19"/>
                <w:szCs w:val="19"/>
                <w:lang w:val="en-US" w:eastAsia="zh-CN"/>
              </w:rPr>
              <w:t>参考内容</w:t>
            </w:r>
            <w:r>
              <w:rPr>
                <w:rFonts w:ascii="宋体" w:hAnsi="宋体" w:eastAsia="宋体" w:cs="宋体"/>
                <w:color w:val="auto"/>
                <w:spacing w:val="1"/>
                <w:sz w:val="19"/>
                <w:szCs w:val="19"/>
              </w:rPr>
              <w:t>)</w:t>
            </w:r>
          </w:p>
          <w:p w14:paraId="33FBF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40" w:lineRule="exact"/>
              <w:ind w:left="110" w:firstLine="394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技术要求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是指对采购标的的功能和质量要求，包括性能、材料、结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7"/>
                <w:sz w:val="19"/>
                <w:szCs w:val="19"/>
              </w:rPr>
              <w:t>构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、外观、安全，或者服务内容和标准等。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</w:rPr>
              <w:t>可以直接引用相关国家标准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、行业标准、 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</w:rPr>
              <w:t>地方标准等标准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>、规范，也可以根据项目目标提出更高的技术要求。</w:t>
            </w:r>
          </w:p>
          <w:p w14:paraId="7B5F2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" w:line="240" w:lineRule="exact"/>
              <w:ind w:left="7" w:firstLine="519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>清单中有进口仪器设备的，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需填写省财政厅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《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进口产品申请表》后逐级报批，并按省财政厅的相关规定组织专</w:t>
            </w:r>
            <w:r>
              <w:rPr>
                <w:rFonts w:ascii="宋体" w:hAnsi="宋体" w:eastAsia="宋体" w:cs="宋体"/>
                <w:color w:val="auto"/>
                <w:spacing w:val="-2"/>
                <w:sz w:val="19"/>
                <w:szCs w:val="19"/>
              </w:rPr>
              <w:t>家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</w:rPr>
              <w:t>论证。</w:t>
            </w:r>
          </w:p>
          <w:p w14:paraId="3A45D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" w:line="240" w:lineRule="exact"/>
              <w:ind w:left="5" w:firstLine="521"/>
              <w:textAlignment w:val="auto"/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经论证通过的采购技术参数作为实施采购的依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据，申购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19"/>
                <w:szCs w:val="19"/>
                <w:lang w:val="en-US" w:eastAsia="zh-CN"/>
              </w:rPr>
              <w:t>部门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相关人</w:t>
            </w: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>不得修改。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若采购过程中确需调整，需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19"/>
                <w:szCs w:val="19"/>
                <w:lang w:val="en-US" w:eastAsia="zh-CN"/>
              </w:rPr>
              <w:t>职能管理部门、资产管理处及分管院领导</w:t>
            </w: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审批。对于调整预算价值占比</w:t>
            </w: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>大于30%的项目必须重新组织论证。</w:t>
            </w:r>
          </w:p>
          <w:p w14:paraId="37D06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8" w:right="2" w:firstLine="509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 xml:space="preserve">(法规内容) </w:t>
            </w:r>
            <w:r>
              <w:rPr>
                <w:rFonts w:ascii="宋体" w:hAnsi="宋体" w:eastAsia="宋体" w:cs="宋体"/>
                <w:color w:val="auto"/>
                <w:spacing w:val="9"/>
                <w:sz w:val="19"/>
                <w:szCs w:val="19"/>
              </w:rPr>
              <w:t>除单一来源采购项目外，技术要求不得指向特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定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8"/>
                <w:sz w:val="19"/>
                <w:szCs w:val="19"/>
              </w:rPr>
              <w:t>的专</w:t>
            </w: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利</w:t>
            </w:r>
            <w:r>
              <w:rPr>
                <w:rFonts w:ascii="宋体" w:hAnsi="宋体" w:eastAsia="宋体" w:cs="宋体"/>
                <w:color w:val="auto"/>
                <w:spacing w:val="9"/>
                <w:sz w:val="19"/>
                <w:szCs w:val="19"/>
              </w:rPr>
              <w:t>、商标、品牌、技术路线等，提供技术参数需要三家及以上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厂</w:t>
            </w: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家满足，而非三家供应商。</w:t>
            </w:r>
          </w:p>
          <w:p w14:paraId="280A4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7" w:line="240" w:lineRule="exact"/>
              <w:ind w:left="140"/>
              <w:textAlignment w:val="auto"/>
              <w:rPr>
                <w:rFonts w:ascii="MS Gothic" w:hAnsi="MS Gothic" w:eastAsia="MS Gothic" w:cs="MS Gothic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-11"/>
                <w:position w:val="9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color w:val="auto"/>
                <w:spacing w:val="-6"/>
                <w:position w:val="9"/>
                <w:sz w:val="19"/>
                <w:szCs w:val="19"/>
              </w:rPr>
              <w:t>.某项指标:</w:t>
            </w:r>
            <w:r>
              <w:rPr>
                <w:rFonts w:ascii="MS Gothic" w:hAnsi="MS Gothic" w:eastAsia="MS Gothic" w:cs="MS Gothic"/>
                <w:color w:val="auto"/>
                <w:spacing w:val="-6"/>
                <w:position w:val="9"/>
                <w:sz w:val="19"/>
                <w:szCs w:val="19"/>
              </w:rPr>
              <w:t>……</w:t>
            </w:r>
          </w:p>
          <w:p w14:paraId="66F56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28"/>
              <w:textAlignment w:val="auto"/>
              <w:rPr>
                <w:rFonts w:ascii="MS Gothic" w:hAnsi="MS Gothic" w:eastAsia="MS Gothic" w:cs="MS Gothic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color w:val="auto"/>
                <w:spacing w:val="-5"/>
                <w:sz w:val="19"/>
                <w:szCs w:val="19"/>
              </w:rPr>
              <w:t>.某项指标:</w:t>
            </w:r>
            <w:r>
              <w:rPr>
                <w:rFonts w:ascii="MS Gothic" w:hAnsi="MS Gothic" w:eastAsia="MS Gothic" w:cs="MS Gothic"/>
                <w:color w:val="auto"/>
                <w:spacing w:val="-5"/>
                <w:sz w:val="19"/>
                <w:szCs w:val="19"/>
              </w:rPr>
              <w:t>……</w:t>
            </w:r>
          </w:p>
        </w:tc>
        <w:tc>
          <w:tcPr>
            <w:tcW w:w="568" w:type="dxa"/>
            <w:vAlign w:val="top"/>
          </w:tcPr>
          <w:p w14:paraId="4B45F5E6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55D61CF3">
            <w:pPr>
              <w:rPr>
                <w:rFonts w:ascii="Arial"/>
                <w:sz w:val="21"/>
              </w:rPr>
            </w:pPr>
          </w:p>
        </w:tc>
      </w:tr>
      <w:tr w14:paraId="04B061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71" w:type="dxa"/>
            <w:vAlign w:val="top"/>
          </w:tcPr>
          <w:p w14:paraId="6DF1A141">
            <w:pPr>
              <w:spacing w:before="88" w:line="190" w:lineRule="auto"/>
              <w:ind w:left="2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1135" w:type="dxa"/>
            <w:vAlign w:val="top"/>
          </w:tcPr>
          <w:p w14:paraId="66181B03">
            <w:pPr>
              <w:spacing w:before="54" w:line="233" w:lineRule="auto"/>
              <w:ind w:left="48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3"/>
                <w:sz w:val="19"/>
                <w:szCs w:val="19"/>
              </w:rPr>
              <w:t>„</w:t>
            </w:r>
          </w:p>
        </w:tc>
        <w:tc>
          <w:tcPr>
            <w:tcW w:w="5808" w:type="dxa"/>
            <w:vAlign w:val="top"/>
          </w:tcPr>
          <w:p w14:paraId="189CD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3" w:line="240" w:lineRule="exact"/>
              <w:ind w:left="2728"/>
              <w:textAlignment w:val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同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上</w:t>
            </w:r>
          </w:p>
        </w:tc>
        <w:tc>
          <w:tcPr>
            <w:tcW w:w="568" w:type="dxa"/>
            <w:vAlign w:val="top"/>
          </w:tcPr>
          <w:p w14:paraId="575B8226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09471768">
            <w:pPr>
              <w:rPr>
                <w:rFonts w:ascii="Arial"/>
                <w:sz w:val="21"/>
              </w:rPr>
            </w:pPr>
          </w:p>
        </w:tc>
      </w:tr>
      <w:tr w14:paraId="0B3417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4" w:hRule="atLeast"/>
        </w:trPr>
        <w:tc>
          <w:tcPr>
            <w:tcW w:w="571" w:type="dxa"/>
            <w:vAlign w:val="top"/>
          </w:tcPr>
          <w:p w14:paraId="2F198178">
            <w:pPr>
              <w:spacing w:line="256" w:lineRule="auto"/>
              <w:rPr>
                <w:rFonts w:ascii="Arial"/>
                <w:sz w:val="21"/>
              </w:rPr>
            </w:pPr>
          </w:p>
          <w:p w14:paraId="325E439E">
            <w:pPr>
              <w:spacing w:line="256" w:lineRule="auto"/>
              <w:rPr>
                <w:rFonts w:ascii="Arial"/>
                <w:sz w:val="21"/>
              </w:rPr>
            </w:pPr>
          </w:p>
          <w:p w14:paraId="2A471647">
            <w:pPr>
              <w:spacing w:line="256" w:lineRule="auto"/>
              <w:rPr>
                <w:rFonts w:ascii="Arial"/>
                <w:sz w:val="21"/>
              </w:rPr>
            </w:pPr>
          </w:p>
          <w:p w14:paraId="7E6E88F5">
            <w:pPr>
              <w:spacing w:line="257" w:lineRule="auto"/>
              <w:rPr>
                <w:rFonts w:ascii="Arial"/>
                <w:sz w:val="21"/>
              </w:rPr>
            </w:pPr>
          </w:p>
          <w:p w14:paraId="435F8BAD">
            <w:pPr>
              <w:spacing w:line="257" w:lineRule="auto"/>
              <w:rPr>
                <w:rFonts w:ascii="Arial"/>
                <w:sz w:val="21"/>
              </w:rPr>
            </w:pPr>
          </w:p>
          <w:p w14:paraId="792919F6">
            <w:pPr>
              <w:spacing w:line="257" w:lineRule="auto"/>
              <w:rPr>
                <w:rFonts w:ascii="Arial"/>
                <w:sz w:val="21"/>
              </w:rPr>
            </w:pPr>
          </w:p>
          <w:p w14:paraId="70F5A1AD">
            <w:pPr>
              <w:spacing w:line="257" w:lineRule="auto"/>
              <w:rPr>
                <w:rFonts w:ascii="Arial"/>
                <w:sz w:val="21"/>
              </w:rPr>
            </w:pPr>
          </w:p>
          <w:p w14:paraId="193E7D8D">
            <w:pPr>
              <w:spacing w:line="257" w:lineRule="auto"/>
              <w:rPr>
                <w:rFonts w:ascii="Arial"/>
                <w:sz w:val="21"/>
              </w:rPr>
            </w:pPr>
          </w:p>
          <w:p w14:paraId="40E0325B">
            <w:pPr>
              <w:spacing w:line="257" w:lineRule="auto"/>
              <w:rPr>
                <w:rFonts w:ascii="Arial"/>
                <w:sz w:val="21"/>
              </w:rPr>
            </w:pPr>
          </w:p>
          <w:p w14:paraId="6B2B0D13">
            <w:pPr>
              <w:spacing w:line="257" w:lineRule="auto"/>
              <w:rPr>
                <w:rFonts w:ascii="Arial"/>
                <w:sz w:val="21"/>
              </w:rPr>
            </w:pPr>
          </w:p>
          <w:p w14:paraId="0ACD3CDF">
            <w:pPr>
              <w:spacing w:before="62" w:line="189" w:lineRule="auto"/>
              <w:ind w:left="2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1135" w:type="dxa"/>
            <w:vAlign w:val="top"/>
          </w:tcPr>
          <w:p w14:paraId="211DF69E">
            <w:pPr>
              <w:spacing w:line="253" w:lineRule="auto"/>
              <w:rPr>
                <w:rFonts w:ascii="Arial"/>
                <w:sz w:val="21"/>
              </w:rPr>
            </w:pPr>
          </w:p>
          <w:p w14:paraId="327AF303">
            <w:pPr>
              <w:spacing w:line="253" w:lineRule="auto"/>
              <w:rPr>
                <w:rFonts w:ascii="Arial"/>
                <w:sz w:val="21"/>
              </w:rPr>
            </w:pPr>
          </w:p>
          <w:p w14:paraId="47A72C28">
            <w:pPr>
              <w:spacing w:line="253" w:lineRule="auto"/>
              <w:rPr>
                <w:rFonts w:ascii="Arial"/>
                <w:sz w:val="21"/>
              </w:rPr>
            </w:pPr>
          </w:p>
          <w:p w14:paraId="68903B84">
            <w:pPr>
              <w:spacing w:line="253" w:lineRule="auto"/>
              <w:rPr>
                <w:rFonts w:ascii="Arial"/>
                <w:sz w:val="21"/>
              </w:rPr>
            </w:pPr>
          </w:p>
          <w:p w14:paraId="206820F2">
            <w:pPr>
              <w:spacing w:line="253" w:lineRule="auto"/>
              <w:rPr>
                <w:rFonts w:ascii="Arial"/>
                <w:sz w:val="21"/>
              </w:rPr>
            </w:pPr>
          </w:p>
          <w:p w14:paraId="700EE2C9">
            <w:pPr>
              <w:spacing w:line="253" w:lineRule="auto"/>
              <w:rPr>
                <w:rFonts w:ascii="Arial"/>
                <w:sz w:val="21"/>
              </w:rPr>
            </w:pPr>
          </w:p>
          <w:p w14:paraId="70BCDB85">
            <w:pPr>
              <w:spacing w:line="254" w:lineRule="auto"/>
              <w:rPr>
                <w:rFonts w:ascii="Arial"/>
                <w:sz w:val="21"/>
              </w:rPr>
            </w:pPr>
          </w:p>
          <w:p w14:paraId="2F3313B1">
            <w:pPr>
              <w:spacing w:line="254" w:lineRule="auto"/>
              <w:rPr>
                <w:rFonts w:ascii="Arial"/>
                <w:sz w:val="21"/>
              </w:rPr>
            </w:pPr>
          </w:p>
          <w:p w14:paraId="3150F9DA">
            <w:pPr>
              <w:spacing w:line="254" w:lineRule="auto"/>
              <w:rPr>
                <w:rFonts w:ascii="Arial"/>
                <w:sz w:val="21"/>
              </w:rPr>
            </w:pPr>
          </w:p>
          <w:p w14:paraId="6ED08B9D">
            <w:pPr>
              <w:spacing w:line="254" w:lineRule="auto"/>
              <w:rPr>
                <w:rFonts w:ascii="Arial"/>
                <w:sz w:val="21"/>
              </w:rPr>
            </w:pPr>
          </w:p>
          <w:p w14:paraId="661F44A5">
            <w:pPr>
              <w:spacing w:before="62" w:line="228" w:lineRule="auto"/>
              <w:ind w:left="1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商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务要求</w:t>
            </w:r>
          </w:p>
        </w:tc>
        <w:tc>
          <w:tcPr>
            <w:tcW w:w="5808" w:type="dxa"/>
            <w:vAlign w:val="top"/>
          </w:tcPr>
          <w:p w14:paraId="320A9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40" w:lineRule="exact"/>
              <w:ind w:left="110" w:firstLine="394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二、商务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要求：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 xml:space="preserve">  (以下属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19"/>
                <w:szCs w:val="19"/>
                <w:lang w:val="en-US" w:eastAsia="zh-CN"/>
              </w:rPr>
              <w:t>参考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内容)</w:t>
            </w:r>
          </w:p>
          <w:p w14:paraId="0E626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4" w:line="240" w:lineRule="exact"/>
              <w:ind w:left="113" w:firstLine="390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2"/>
                <w:sz w:val="19"/>
                <w:szCs w:val="19"/>
              </w:rPr>
              <w:t>商务要求是指</w:t>
            </w:r>
            <w:r>
              <w:rPr>
                <w:rFonts w:ascii="宋体" w:hAnsi="宋体" w:eastAsia="宋体" w:cs="宋体"/>
                <w:color w:val="auto"/>
                <w:spacing w:val="1"/>
                <w:sz w:val="19"/>
                <w:szCs w:val="19"/>
              </w:rPr>
              <w:t>取得采购标的的时间、地点、财务和服务要求， 包括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交付(</w:t>
            </w: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实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施)的时间(期限)和地点(范围),付款条件(进度和方式)，</w:t>
            </w: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包</w:t>
            </w:r>
            <w:r>
              <w:rPr>
                <w:rFonts w:ascii="宋体" w:hAnsi="宋体" w:eastAsia="宋体" w:cs="宋体"/>
                <w:color w:val="auto"/>
                <w:spacing w:val="7"/>
                <w:sz w:val="19"/>
                <w:szCs w:val="19"/>
              </w:rPr>
              <w:t>装和运输，售后服务，保险等。</w:t>
            </w:r>
          </w:p>
          <w:p w14:paraId="59599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1.免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费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质保期： 必须提供所响应设备通过最终验收合格、签署验收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合格证书并办理移交手续之日起</w:t>
            </w:r>
            <w:r>
              <w:rPr>
                <w:rFonts w:ascii="宋体" w:hAnsi="宋体" w:eastAsia="宋体" w:cs="宋体"/>
                <w:color w:val="auto"/>
                <w:spacing w:val="3"/>
                <w:sz w:val="19"/>
                <w:szCs w:val="19"/>
              </w:rPr>
              <w:t>？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个月的免费质量保证期， 在免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费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质量保证期内实行“三包”服务。</w:t>
            </w:r>
          </w:p>
          <w:p w14:paraId="37E73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5" w:firstLine="3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2.付款方式：中标(成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交) 通知书发出之日起30 天以内， 供应商应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向采购人交付合同总价款的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</w:rPr>
              <w:t>%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  <w:lang w:val="en-US" w:eastAsia="zh-CN"/>
              </w:rPr>
              <w:t>-10%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</w:rPr>
              <w:t xml:space="preserve"> (工程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</w:rPr>
              <w:t>%)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作为履约保证金。项目质</w:t>
            </w:r>
            <w:r>
              <w:rPr>
                <w:rFonts w:ascii="宋体" w:hAnsi="宋体" w:eastAsia="宋体" w:cs="宋体"/>
                <w:spacing w:val="18"/>
                <w:sz w:val="19"/>
                <w:szCs w:val="19"/>
              </w:rPr>
              <w:t>保期</w:t>
            </w: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结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束后，在质量无问题及售后服务无瑕疵的情况下，采购人根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据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中标人申请报告一次性全额无息退还履约保证金。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            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.供货及安装地点：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？？</w:t>
            </w:r>
          </w:p>
          <w:p w14:paraId="5AF23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4.供货及安装期限：合同签订生效后？个工作日完成安装调试并 交付使用。</w:t>
            </w:r>
          </w:p>
          <w:p w14:paraId="71700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5.培训要求： ？？</w:t>
            </w:r>
          </w:p>
          <w:p w14:paraId="7AD33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6.其他售后服务条款：</w:t>
            </w:r>
          </w:p>
        </w:tc>
        <w:tc>
          <w:tcPr>
            <w:tcW w:w="568" w:type="dxa"/>
            <w:vAlign w:val="top"/>
          </w:tcPr>
          <w:p w14:paraId="236909BD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4E93EED9">
            <w:pPr>
              <w:rPr>
                <w:rFonts w:ascii="Arial"/>
                <w:sz w:val="21"/>
              </w:rPr>
            </w:pPr>
          </w:p>
        </w:tc>
      </w:tr>
    </w:tbl>
    <w:p w14:paraId="204D8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注：若拟采用竞争性磋商或公开招标（综合评分）方式开展采购工作，应增加评分方案。</w:t>
      </w:r>
    </w:p>
    <w:p w14:paraId="41C7A8A7"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4E320657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3YjQzNDcxYTNkOTIzYzZiODRlYjgyMDY3OGQ4ZWIifQ=="/>
  </w:docVars>
  <w:rsids>
    <w:rsidRoot w:val="295E2B63"/>
    <w:rsid w:val="01542DFE"/>
    <w:rsid w:val="06E44477"/>
    <w:rsid w:val="098665FC"/>
    <w:rsid w:val="1D962818"/>
    <w:rsid w:val="25EB0217"/>
    <w:rsid w:val="295E2B63"/>
    <w:rsid w:val="2C6F5304"/>
    <w:rsid w:val="3C230512"/>
    <w:rsid w:val="3DF94326"/>
    <w:rsid w:val="40400065"/>
    <w:rsid w:val="4056408A"/>
    <w:rsid w:val="457A7E65"/>
    <w:rsid w:val="62BE57A5"/>
    <w:rsid w:val="7244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765</Words>
  <Characters>788</Characters>
  <Lines>0</Lines>
  <Paragraphs>0</Paragraphs>
  <TotalTime>12</TotalTime>
  <ScaleCrop>false</ScaleCrop>
  <LinksUpToDate>false</LinksUpToDate>
  <CharactersWithSpaces>829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2025-03-19T01:30:00Z</dcterms:created>
  <dc:creator>jxgm</dc:creator>
  <cp:lastModifiedBy>姜文琪</cp:lastModifiedBy>
  <dcterms:modified xsi:type="dcterms:W3CDTF">2026-09-21T07:51:42Z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441BA3DE77F741AE804271F9536F6D06_13</vt:lpwstr>
  </property>
  <property fmtid="{D5CDD505-2E9C-101B-9397-08002B2CF9AE}" pid="4" name="KSOTemplateDocerSaveRecord">
    <vt:lpwstr>eyJoZGlkIjoiNGE5ZGU5MzA2MWExOTQ4NmRlNjhiYTE0MGU3NzhjZjIiLCJ1c2VySWQiOiIyMDU0MDcwNzYifQ==</vt:lpwstr>
  </property>
</Properties>
</file>